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446F7" w:rsidRPr="000E3406">
        <w:rPr>
          <w:rFonts w:ascii="Verdana" w:hAnsi="Verdana"/>
          <w:b/>
          <w:sz w:val="18"/>
          <w:szCs w:val="18"/>
        </w:rPr>
        <w:t>Vranovice TO – oprava přístupové cesty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AD3" w:rsidRDefault="000E0AD3">
      <w:r>
        <w:separator/>
      </w:r>
    </w:p>
  </w:endnote>
  <w:endnote w:type="continuationSeparator" w:id="0">
    <w:p w:rsidR="000E0AD3" w:rsidRDefault="000E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446F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446F7" w:rsidRPr="001446F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AD3" w:rsidRDefault="000E0AD3">
      <w:r>
        <w:separator/>
      </w:r>
    </w:p>
  </w:footnote>
  <w:footnote w:type="continuationSeparator" w:id="0">
    <w:p w:rsidR="000E0AD3" w:rsidRDefault="000E0AD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433C"/>
    <w:rsid w:val="0002764D"/>
    <w:rsid w:val="000364E6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0AD3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446F7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F140BF2-909A-4899-9131-B1F60568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B15A2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05042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30C74A-2840-429B-8518-BA434771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2023-11-09T06:58:00Z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